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R4-2006775</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On pending issues of reporting delay in NR-U</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6.1.5.1</w:t>
      </w:r>
      <w:r>
        <w:rPr>
          <w:rFonts w:hint="eastAsia" w:ascii="Arial" w:hAnsi="Arial" w:eastAsia="宋体" w:cs="Arial"/>
          <w:b/>
          <w:bCs/>
          <w:sz w:val="24"/>
          <w:szCs w:val="20"/>
          <w:lang w:val="en-US" w:eastAsia="zh-CN"/>
        </w:rPr>
        <w:t>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eastAsia="宋体"/>
          <w:sz w:val="22"/>
          <w:lang w:eastAsia="zh-CN"/>
        </w:rPr>
      </w:pPr>
      <w:r>
        <w:rPr>
          <w:rFonts w:hint="eastAsia" w:eastAsia="宋体"/>
          <w:sz w:val="22"/>
          <w:lang w:eastAsia="zh-CN"/>
        </w:rPr>
        <w:t>In RAN4 9</w:t>
      </w:r>
      <w:r>
        <w:rPr>
          <w:rFonts w:hint="eastAsia" w:eastAsia="宋体"/>
          <w:sz w:val="22"/>
          <w:lang w:val="en-US" w:eastAsia="zh-CN"/>
        </w:rPr>
        <w:t>4-e-bis</w:t>
      </w:r>
      <w:r>
        <w:rPr>
          <w:rFonts w:hint="eastAsia" w:eastAsia="宋体"/>
          <w:sz w:val="22"/>
          <w:lang w:eastAsia="zh-CN"/>
        </w:rPr>
        <w:t xml:space="preserve"> meeting</w:t>
      </w:r>
      <w:r>
        <w:rPr>
          <w:rFonts w:hint="eastAsia" w:eastAsia="宋体"/>
          <w:sz w:val="22"/>
          <w:lang w:val="en-US" w:eastAsia="zh-CN"/>
        </w:rPr>
        <w:t>, some</w:t>
      </w:r>
      <w:r>
        <w:rPr>
          <w:rFonts w:hint="eastAsia" w:eastAsia="宋体"/>
          <w:sz w:val="22"/>
          <w:lang w:eastAsia="zh-CN"/>
        </w:rPr>
        <w:t xml:space="preserve"> options are listed to be further studied and narrow down</w:t>
      </w:r>
      <w:r>
        <w:rPr>
          <w:rFonts w:hint="eastAsia" w:eastAsia="宋体"/>
          <w:sz w:val="22"/>
          <w:lang w:val="en-US" w:eastAsia="zh-CN"/>
        </w:rPr>
        <w:t xml:space="preserve"> in the WF [1]</w:t>
      </w:r>
      <w:r>
        <w:rPr>
          <w:rFonts w:hint="eastAsia" w:eastAsia="宋体"/>
          <w:sz w:val="22"/>
          <w:lang w:eastAsia="zh-CN"/>
        </w:rPr>
        <w:t>:</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spacing w:after="0" w:line="240" w:lineRule="auto"/>
              <w:ind w:left="851" w:hanging="284"/>
            </w:pPr>
            <w:r>
              <w:drawing>
                <wp:inline distT="0" distB="0" distL="114300" distR="114300">
                  <wp:extent cx="5407660" cy="2931795"/>
                  <wp:effectExtent l="0" t="0" r="254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407660" cy="2931795"/>
                          </a:xfrm>
                          <a:prstGeom prst="rect">
                            <a:avLst/>
                          </a:prstGeom>
                          <a:noFill/>
                          <a:ln>
                            <a:noFill/>
                          </a:ln>
                        </pic:spPr>
                      </pic:pic>
                    </a:graphicData>
                  </a:graphic>
                </wp:inline>
              </w:drawing>
            </w:r>
          </w:p>
          <w:p>
            <w:pPr>
              <w:spacing w:after="0" w:line="240" w:lineRule="auto"/>
              <w:ind w:left="851" w:hanging="284"/>
            </w:pPr>
          </w:p>
          <w:p>
            <w:pPr>
              <w:spacing w:after="0" w:line="240" w:lineRule="auto"/>
              <w:ind w:left="851" w:hanging="284"/>
              <w:rPr>
                <w:lang w:val="en-GB"/>
              </w:rPr>
            </w:pPr>
            <w:r>
              <w:drawing>
                <wp:inline distT="0" distB="0" distL="114300" distR="114300">
                  <wp:extent cx="5768975" cy="2995295"/>
                  <wp:effectExtent l="0" t="0" r="3175"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768975" cy="2995295"/>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eastAsia="宋体"/>
          <w:sz w:val="22"/>
          <w:lang w:eastAsia="zh-CN"/>
        </w:rPr>
      </w:pPr>
      <w:r>
        <w:rPr>
          <w:rFonts w:hint="eastAsia" w:eastAsia="宋体"/>
          <w:sz w:val="22"/>
          <w:lang w:eastAsia="zh-CN"/>
        </w:rPr>
        <w:t>In this paper, we tend to discuss this issue and provide our view.</w:t>
      </w:r>
    </w:p>
    <w:p>
      <w:pPr>
        <w:pStyle w:val="28"/>
        <w:jc w:val="both"/>
        <w:rPr>
          <w:lang w:val="en-US" w:eastAsia="zh-CN"/>
        </w:rPr>
      </w:pPr>
      <w:r>
        <w:t>2</w:t>
      </w:r>
      <w:r>
        <w:tab/>
      </w:r>
      <w:r>
        <w:rPr>
          <w:rFonts w:hint="eastAsia"/>
          <w:lang w:val="en-US" w:eastAsia="zh-CN"/>
        </w:rPr>
        <w:t>Discussion</w:t>
      </w:r>
    </w:p>
    <w:p>
      <w:pPr>
        <w:rPr>
          <w:rFonts w:hint="eastAsia" w:eastAsia="宋体"/>
          <w:sz w:val="22"/>
          <w:lang w:val="en-US" w:eastAsia="zh-CN"/>
        </w:rPr>
      </w:pPr>
      <w:r>
        <w:rPr>
          <w:rFonts w:hint="eastAsia" w:eastAsia="宋体"/>
          <w:sz w:val="22"/>
          <w:lang w:val="en-US" w:eastAsia="zh-CN"/>
        </w:rPr>
        <w:t>For event triggered reporting delay (Issue 2-8-1 in WF), we think Option 1 is reasonable since</w:t>
      </w:r>
    </w:p>
    <w:p>
      <w:pPr>
        <w:numPr>
          <w:ilvl w:val="0"/>
          <w:numId w:val="6"/>
        </w:numPr>
        <w:rPr>
          <w:rFonts w:hint="default" w:eastAsia="宋体"/>
          <w:sz w:val="22"/>
          <w:lang w:val="en-US" w:eastAsia="zh-CN"/>
        </w:rPr>
      </w:pPr>
      <w:r>
        <w:rPr>
          <w:rFonts w:hint="eastAsia" w:eastAsia="宋体"/>
          <w:sz w:val="22"/>
          <w:lang w:val="en-US" w:eastAsia="zh-CN"/>
        </w:rPr>
        <w:t>Excluding the delay caused by no UL resource due to LBT failure is a reasonable thing to do, and the same principle applies to similar requirements as well</w:t>
      </w:r>
    </w:p>
    <w:p>
      <w:pPr>
        <w:numPr>
          <w:ilvl w:val="0"/>
          <w:numId w:val="6"/>
        </w:numPr>
        <w:rPr>
          <w:rFonts w:hint="default" w:eastAsia="宋体"/>
          <w:sz w:val="22"/>
          <w:lang w:val="en-US" w:eastAsia="zh-CN"/>
        </w:rPr>
      </w:pPr>
      <w:r>
        <w:rPr>
          <w:rFonts w:hint="eastAsia" w:eastAsia="宋体"/>
          <w:sz w:val="22"/>
          <w:lang w:val="en-US" w:eastAsia="zh-CN"/>
        </w:rPr>
        <w:t>It gives a simple statement and is not subject to misunderstanding</w:t>
      </w:r>
    </w:p>
    <w:p>
      <w:pPr>
        <w:pStyle w:val="36"/>
        <w:rPr>
          <w:szCs w:val="22"/>
          <w:lang w:eastAsia="zh-CN"/>
        </w:rPr>
      </w:pPr>
      <w:r>
        <w:rPr>
          <w:rFonts w:hint="eastAsia" w:eastAsia="宋体"/>
          <w:szCs w:val="22"/>
          <w:lang w:eastAsia="zh-CN"/>
        </w:rPr>
        <w:t xml:space="preserve">Option 1 </w:t>
      </w:r>
      <w:r>
        <w:rPr>
          <w:rFonts w:hint="eastAsia" w:eastAsia="宋体"/>
          <w:szCs w:val="22"/>
          <w:lang w:val="en-US" w:eastAsia="zh-CN"/>
        </w:rPr>
        <w:t>should be agreed, which is:</w:t>
      </w:r>
    </w:p>
    <w:p>
      <w:pPr>
        <w:pStyle w:val="36"/>
        <w:numPr>
          <w:ilvl w:val="0"/>
          <w:numId w:val="0"/>
        </w:numPr>
        <w:ind w:leftChars="0"/>
        <w:rPr>
          <w:rFonts w:hint="default"/>
          <w:szCs w:val="22"/>
          <w:lang w:val="en-US" w:eastAsia="zh-CN"/>
        </w:rPr>
      </w:pPr>
      <w:r>
        <w:rPr>
          <w:rFonts w:hint="default" w:eastAsia="宋体"/>
          <w:szCs w:val="22"/>
          <w:lang w:val="en-US" w:eastAsia="zh-CN"/>
        </w:rPr>
        <w:t>“</w:t>
      </w:r>
      <w:r>
        <w:rPr>
          <w:rFonts w:hint="eastAsia" w:eastAsia="宋体"/>
          <w:szCs w:val="22"/>
          <w:lang w:val="en-US" w:eastAsia="zh-CN"/>
        </w:rPr>
        <w:t>This measurement reporting delay excludes a delay, which is caused by no UL resources being available for UE to send the measurement report on, and all delays due to UL LBT failures until the successfull transmission of the report.</w:t>
      </w:r>
      <w:r>
        <w:rPr>
          <w:rFonts w:hint="default" w:eastAsia="宋体"/>
          <w:szCs w:val="22"/>
          <w:lang w:val="en-US" w:eastAsia="zh-CN"/>
        </w:rPr>
        <w:t>”</w:t>
      </w:r>
    </w:p>
    <w:p>
      <w:pPr>
        <w:rPr>
          <w:rFonts w:hint="default" w:eastAsia="宋体"/>
          <w:sz w:val="22"/>
          <w:lang w:val="en-US" w:eastAsia="zh-CN"/>
        </w:rPr>
      </w:pPr>
      <w:r>
        <w:rPr>
          <w:rFonts w:hint="eastAsia" w:eastAsia="宋体"/>
          <w:sz w:val="22"/>
          <w:lang w:eastAsia="zh-CN"/>
        </w:rPr>
        <w:t xml:space="preserve">As to </w:t>
      </w:r>
      <w:r>
        <w:rPr>
          <w:rFonts w:hint="eastAsia" w:eastAsia="宋体"/>
          <w:sz w:val="22"/>
          <w:lang w:val="en-US" w:eastAsia="zh-CN"/>
        </w:rPr>
        <w:t>Issue 2-8-2 (Event Triggered periodic and periodic reporting delay), we also think that Option 1 given in the WF should be agreed, since R15 delay requirements already exclude any delay caused by no UL resources to transmit the report.</w:t>
      </w:r>
    </w:p>
    <w:p>
      <w:pPr>
        <w:pStyle w:val="36"/>
        <w:rPr>
          <w:rFonts w:eastAsia="宋体" w:cs="v4.2.0"/>
          <w:szCs w:val="22"/>
          <w:lang w:eastAsia="zh-CN"/>
        </w:rPr>
      </w:pPr>
      <w:r>
        <w:rPr>
          <w:rFonts w:hint="eastAsia" w:eastAsia="宋体"/>
          <w:szCs w:val="22"/>
          <w:lang w:val="en-US" w:eastAsia="zh-CN"/>
        </w:rPr>
        <w:t xml:space="preserve">For </w:t>
      </w:r>
      <w:r>
        <w:rPr>
          <w:rFonts w:hint="eastAsia" w:eastAsia="宋体"/>
          <w:sz w:val="22"/>
          <w:lang w:val="en-US" w:eastAsia="zh-CN"/>
        </w:rPr>
        <w:t xml:space="preserve">Event Triggered periodic and periodic reporting delay, agree on </w:t>
      </w:r>
      <w:r>
        <w:rPr>
          <w:rFonts w:hint="eastAsia" w:eastAsia="宋体"/>
          <w:szCs w:val="22"/>
          <w:lang w:eastAsia="zh-CN"/>
        </w:rPr>
        <w:t>Option 1</w:t>
      </w:r>
      <w:r>
        <w:rPr>
          <w:rFonts w:hint="eastAsia" w:eastAsia="宋体"/>
          <w:szCs w:val="22"/>
          <w:lang w:val="en-US" w:eastAsia="zh-CN"/>
        </w:rPr>
        <w:t xml:space="preserve"> which is</w:t>
      </w:r>
    </w:p>
    <w:p>
      <w:pPr>
        <w:pStyle w:val="36"/>
        <w:numPr>
          <w:ilvl w:val="0"/>
          <w:numId w:val="0"/>
        </w:numPr>
        <w:ind w:leftChars="0"/>
        <w:rPr>
          <w:rFonts w:hint="eastAsia" w:eastAsia="宋体" w:cs="v4.2.0"/>
          <w:szCs w:val="22"/>
          <w:lang w:eastAsia="zh-CN"/>
        </w:rPr>
      </w:pPr>
      <w:r>
        <w:rPr>
          <w:rFonts w:hint="eastAsia" w:eastAsia="宋体"/>
          <w:szCs w:val="22"/>
          <w:lang w:eastAsia="zh-CN"/>
        </w:rPr>
        <w:t>For event-triggered periodic and periodic reporting delay, the same definition shall be adopted as in Rel-15</w:t>
      </w:r>
      <w:r>
        <w:rPr>
          <w:rFonts w:hint="eastAsia" w:eastAsia="宋体" w:cs="v4.2.0"/>
          <w:szCs w:val="22"/>
          <w:lang w:eastAsia="zh-CN"/>
        </w:rPr>
        <w:t>.</w:t>
      </w:r>
    </w:p>
    <w:p>
      <w:pPr>
        <w:rPr>
          <w:rFonts w:hint="eastAsia" w:eastAsia="宋体" w:cs="v4.2.0"/>
          <w:sz w:val="22"/>
          <w:szCs w:val="22"/>
          <w:lang w:val="en-US" w:eastAsia="zh-CN"/>
        </w:rPr>
      </w:pPr>
      <w:r>
        <w:rPr>
          <w:rFonts w:hint="eastAsia" w:eastAsia="宋体" w:cs="v4.2.0"/>
          <w:sz w:val="22"/>
          <w:szCs w:val="22"/>
          <w:lang w:val="en-US" w:eastAsia="zh-CN"/>
        </w:rPr>
        <w:t>As to the testability of Option 1 in both issues, the UE can at least be tested in a clean environment where no UL LBT failure happens and first ensure that the UE can meet R15 requirements. How to test the UE under UL LBT failures can be further studied.</w:t>
      </w:r>
    </w:p>
    <w:p>
      <w:pPr>
        <w:rPr>
          <w:rFonts w:hint="eastAsia" w:eastAsia="宋体" w:cs="v4.2.0"/>
          <w:sz w:val="22"/>
          <w:szCs w:val="22"/>
          <w:lang w:val="en-US" w:eastAsia="zh-CN"/>
        </w:rPr>
      </w:pPr>
    </w:p>
    <w:p>
      <w:pPr>
        <w:pStyle w:val="28"/>
        <w:jc w:val="both"/>
      </w:pPr>
      <w:r>
        <w:rPr>
          <w:rFonts w:hint="eastAsia"/>
          <w:lang w:val="en-US" w:eastAsia="zh-CN"/>
        </w:rPr>
        <w:t>3</w:t>
      </w:r>
      <w:r>
        <w:tab/>
      </w:r>
      <w:r>
        <w:t>Conclusion</w:t>
      </w:r>
    </w:p>
    <w:p>
      <w:pPr>
        <w:pStyle w:val="36"/>
        <w:numPr>
          <w:ilvl w:val="0"/>
          <w:numId w:val="0"/>
        </w:numPr>
        <w:ind w:leftChars="0"/>
        <w:rPr>
          <w:szCs w:val="22"/>
          <w:lang w:eastAsia="zh-CN"/>
        </w:rPr>
      </w:pPr>
      <w:r>
        <w:rPr>
          <w:rFonts w:hint="eastAsia"/>
          <w:szCs w:val="22"/>
          <w:lang w:eastAsia="zh-CN"/>
        </w:rPr>
        <w:t xml:space="preserve">Proposal 1: </w:t>
      </w:r>
      <w:r>
        <w:rPr>
          <w:rFonts w:hint="eastAsia" w:eastAsia="宋体"/>
          <w:szCs w:val="22"/>
          <w:lang w:eastAsia="zh-CN"/>
        </w:rPr>
        <w:t xml:space="preserve">Option 1 </w:t>
      </w:r>
      <w:r>
        <w:rPr>
          <w:rFonts w:hint="eastAsia" w:eastAsia="宋体"/>
          <w:szCs w:val="22"/>
          <w:lang w:val="en-US" w:eastAsia="zh-CN"/>
        </w:rPr>
        <w:t>should be agreed, which is:</w:t>
      </w:r>
    </w:p>
    <w:p>
      <w:pPr>
        <w:pStyle w:val="36"/>
        <w:numPr>
          <w:ilvl w:val="0"/>
          <w:numId w:val="0"/>
        </w:numPr>
        <w:rPr>
          <w:szCs w:val="22"/>
          <w:lang w:eastAsia="zh-CN"/>
        </w:rPr>
      </w:pPr>
      <w:r>
        <w:rPr>
          <w:rFonts w:hint="default" w:eastAsia="宋体"/>
          <w:szCs w:val="22"/>
          <w:lang w:val="en-US" w:eastAsia="zh-CN"/>
        </w:rPr>
        <w:t>“</w:t>
      </w:r>
      <w:r>
        <w:rPr>
          <w:rFonts w:hint="eastAsia" w:eastAsia="宋体"/>
          <w:szCs w:val="22"/>
          <w:lang w:val="en-US" w:eastAsia="zh-CN"/>
        </w:rPr>
        <w:t>This measurement reporting delay excludes a delay, which is caused by no UL resources being available for UE to send the measurement report on, and all delays due to UL LBT failures until the successfull transmission of the report.</w:t>
      </w:r>
      <w:r>
        <w:rPr>
          <w:rFonts w:hint="default" w:eastAsia="宋体"/>
          <w:szCs w:val="22"/>
          <w:lang w:val="en-US" w:eastAsia="zh-CN"/>
        </w:rPr>
        <w:t>”</w:t>
      </w:r>
    </w:p>
    <w:p>
      <w:pPr>
        <w:pStyle w:val="36"/>
        <w:numPr>
          <w:ilvl w:val="0"/>
          <w:numId w:val="0"/>
        </w:numPr>
        <w:ind w:leftChars="0"/>
        <w:rPr>
          <w:rFonts w:eastAsia="宋体" w:cs="v4.2.0"/>
          <w:szCs w:val="22"/>
          <w:lang w:eastAsia="zh-CN"/>
        </w:rPr>
      </w:pPr>
      <w:r>
        <w:rPr>
          <w:rFonts w:hint="eastAsia"/>
          <w:szCs w:val="22"/>
          <w:lang w:eastAsia="zh-CN"/>
        </w:rPr>
        <w:t xml:space="preserve">Proposal 2: </w:t>
      </w:r>
      <w:r>
        <w:rPr>
          <w:rFonts w:hint="eastAsia" w:eastAsia="宋体"/>
          <w:szCs w:val="22"/>
          <w:lang w:val="en-US" w:eastAsia="zh-CN"/>
        </w:rPr>
        <w:t xml:space="preserve">For </w:t>
      </w:r>
      <w:r>
        <w:rPr>
          <w:rFonts w:hint="eastAsia" w:eastAsia="宋体"/>
          <w:sz w:val="22"/>
          <w:lang w:val="en-US" w:eastAsia="zh-CN"/>
        </w:rPr>
        <w:t xml:space="preserve">Event Triggered periodic and periodic reporting delay, agree on </w:t>
      </w:r>
      <w:r>
        <w:rPr>
          <w:rFonts w:hint="eastAsia" w:eastAsia="宋体"/>
          <w:szCs w:val="22"/>
          <w:lang w:eastAsia="zh-CN"/>
        </w:rPr>
        <w:t>Option 1</w:t>
      </w:r>
      <w:r>
        <w:rPr>
          <w:rFonts w:hint="eastAsia" w:eastAsia="宋体"/>
          <w:szCs w:val="22"/>
          <w:lang w:val="en-US" w:eastAsia="zh-CN"/>
        </w:rPr>
        <w:t xml:space="preserve"> which is</w:t>
      </w:r>
    </w:p>
    <w:p>
      <w:pPr>
        <w:pStyle w:val="36"/>
        <w:numPr>
          <w:ilvl w:val="0"/>
          <w:numId w:val="0"/>
        </w:numPr>
        <w:rPr>
          <w:b/>
          <w:sz w:val="22"/>
          <w:lang w:eastAsia="zh-CN"/>
        </w:rPr>
      </w:pPr>
      <w:r>
        <w:rPr>
          <w:rFonts w:hint="eastAsia" w:eastAsia="宋体"/>
          <w:szCs w:val="22"/>
          <w:lang w:eastAsia="zh-CN"/>
        </w:rPr>
        <w:t>For event-triggered periodic and periodic reporting delay, the same definition shall be adopted as in Rel-15</w:t>
      </w:r>
      <w:r>
        <w:rPr>
          <w:rFonts w:hint="eastAsia" w:eastAsia="宋体" w:cs="v4.2.0"/>
          <w:szCs w:val="22"/>
          <w:lang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R4-2005375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DA57754"/>
    <w:multiLevelType w:val="singleLevel"/>
    <w:tmpl w:val="4DA57754"/>
    <w:lvl w:ilvl="0" w:tentative="0">
      <w:start w:val="1"/>
      <w:numFmt w:val="decimal"/>
      <w:suff w:val="space"/>
      <w:lvlText w:val="%1)"/>
      <w:lvlJc w:val="left"/>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43E9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456B0"/>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59B61E4"/>
    <w:rsid w:val="05A86143"/>
    <w:rsid w:val="06105DAC"/>
    <w:rsid w:val="069766CC"/>
    <w:rsid w:val="073B0F19"/>
    <w:rsid w:val="07502CA2"/>
    <w:rsid w:val="078B76F8"/>
    <w:rsid w:val="079D410C"/>
    <w:rsid w:val="07B16C32"/>
    <w:rsid w:val="080661C8"/>
    <w:rsid w:val="08641205"/>
    <w:rsid w:val="08663678"/>
    <w:rsid w:val="0868025F"/>
    <w:rsid w:val="0873226E"/>
    <w:rsid w:val="08935729"/>
    <w:rsid w:val="08BE1B81"/>
    <w:rsid w:val="08C654D4"/>
    <w:rsid w:val="08CC5D10"/>
    <w:rsid w:val="092C45E6"/>
    <w:rsid w:val="099F556C"/>
    <w:rsid w:val="09C53EB5"/>
    <w:rsid w:val="09C640C3"/>
    <w:rsid w:val="0A5763D4"/>
    <w:rsid w:val="0A7BF868"/>
    <w:rsid w:val="0B0C6E94"/>
    <w:rsid w:val="0B2F05F5"/>
    <w:rsid w:val="0B7322DC"/>
    <w:rsid w:val="0BB77882"/>
    <w:rsid w:val="0C3C5307"/>
    <w:rsid w:val="0C56263C"/>
    <w:rsid w:val="0C5E2B8A"/>
    <w:rsid w:val="0D102274"/>
    <w:rsid w:val="0DA958CA"/>
    <w:rsid w:val="0DF104D3"/>
    <w:rsid w:val="0DFD5E7B"/>
    <w:rsid w:val="0E1C586B"/>
    <w:rsid w:val="0E5237AB"/>
    <w:rsid w:val="0ED138E6"/>
    <w:rsid w:val="0EED584B"/>
    <w:rsid w:val="0F67780F"/>
    <w:rsid w:val="0F8F3C2A"/>
    <w:rsid w:val="0FB648CB"/>
    <w:rsid w:val="0FD0731A"/>
    <w:rsid w:val="0FF1533A"/>
    <w:rsid w:val="0FFE0AFA"/>
    <w:rsid w:val="100578DD"/>
    <w:rsid w:val="10AA3C13"/>
    <w:rsid w:val="10CD0B75"/>
    <w:rsid w:val="110C4D24"/>
    <w:rsid w:val="119842FC"/>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70A55AB"/>
    <w:rsid w:val="17141F2D"/>
    <w:rsid w:val="17A076C4"/>
    <w:rsid w:val="17A62BCE"/>
    <w:rsid w:val="17E826AB"/>
    <w:rsid w:val="185D4C34"/>
    <w:rsid w:val="186E3DFF"/>
    <w:rsid w:val="18D3414F"/>
    <w:rsid w:val="18D91924"/>
    <w:rsid w:val="18E7333F"/>
    <w:rsid w:val="19A96435"/>
    <w:rsid w:val="1A0B3A21"/>
    <w:rsid w:val="1B3329B5"/>
    <w:rsid w:val="1B7F155B"/>
    <w:rsid w:val="1BEE71E3"/>
    <w:rsid w:val="1C1448F9"/>
    <w:rsid w:val="1C3D6DD1"/>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9E74A3"/>
    <w:rsid w:val="220539DF"/>
    <w:rsid w:val="22571B82"/>
    <w:rsid w:val="22920D1D"/>
    <w:rsid w:val="22C0245E"/>
    <w:rsid w:val="23514077"/>
    <w:rsid w:val="23855295"/>
    <w:rsid w:val="23B20773"/>
    <w:rsid w:val="23CF6D67"/>
    <w:rsid w:val="244A4DE5"/>
    <w:rsid w:val="248F188B"/>
    <w:rsid w:val="24E91488"/>
    <w:rsid w:val="24FC3902"/>
    <w:rsid w:val="25077EC5"/>
    <w:rsid w:val="25151459"/>
    <w:rsid w:val="25962669"/>
    <w:rsid w:val="25C20278"/>
    <w:rsid w:val="262D62D9"/>
    <w:rsid w:val="26681CAB"/>
    <w:rsid w:val="267E5FCE"/>
    <w:rsid w:val="26B65FCA"/>
    <w:rsid w:val="274858B7"/>
    <w:rsid w:val="27572E0B"/>
    <w:rsid w:val="280C272A"/>
    <w:rsid w:val="28352D10"/>
    <w:rsid w:val="284E0592"/>
    <w:rsid w:val="284E33F7"/>
    <w:rsid w:val="287A3770"/>
    <w:rsid w:val="28D15232"/>
    <w:rsid w:val="291D6A72"/>
    <w:rsid w:val="293606FA"/>
    <w:rsid w:val="29517179"/>
    <w:rsid w:val="29E7086A"/>
    <w:rsid w:val="2A1219AD"/>
    <w:rsid w:val="2A394321"/>
    <w:rsid w:val="2AE26D3F"/>
    <w:rsid w:val="2AF8774D"/>
    <w:rsid w:val="2B0F6E62"/>
    <w:rsid w:val="2B1014DB"/>
    <w:rsid w:val="2B4E55E6"/>
    <w:rsid w:val="2B7579C5"/>
    <w:rsid w:val="2BB04900"/>
    <w:rsid w:val="2BCD64C2"/>
    <w:rsid w:val="2C3A3275"/>
    <w:rsid w:val="2C495744"/>
    <w:rsid w:val="2CAF041D"/>
    <w:rsid w:val="2CEE6B8D"/>
    <w:rsid w:val="2D0F62B6"/>
    <w:rsid w:val="2D1C7C99"/>
    <w:rsid w:val="2D233DAE"/>
    <w:rsid w:val="2D8E403A"/>
    <w:rsid w:val="2DA90891"/>
    <w:rsid w:val="2E0770FA"/>
    <w:rsid w:val="2E145F76"/>
    <w:rsid w:val="2E794887"/>
    <w:rsid w:val="2EA86D09"/>
    <w:rsid w:val="2F164A48"/>
    <w:rsid w:val="2F32226B"/>
    <w:rsid w:val="2F376D10"/>
    <w:rsid w:val="2FA231C5"/>
    <w:rsid w:val="3005182A"/>
    <w:rsid w:val="301D3582"/>
    <w:rsid w:val="30582389"/>
    <w:rsid w:val="308B65F2"/>
    <w:rsid w:val="3105629B"/>
    <w:rsid w:val="3117229F"/>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46E4104"/>
    <w:rsid w:val="3476470C"/>
    <w:rsid w:val="34D83C16"/>
    <w:rsid w:val="3509315E"/>
    <w:rsid w:val="351A4CC6"/>
    <w:rsid w:val="35B01049"/>
    <w:rsid w:val="36522CDC"/>
    <w:rsid w:val="373A66FD"/>
    <w:rsid w:val="37705F34"/>
    <w:rsid w:val="377700B0"/>
    <w:rsid w:val="37846083"/>
    <w:rsid w:val="37915301"/>
    <w:rsid w:val="37AF7036"/>
    <w:rsid w:val="37E00E7E"/>
    <w:rsid w:val="37E726D4"/>
    <w:rsid w:val="380927B5"/>
    <w:rsid w:val="3876150B"/>
    <w:rsid w:val="392739EA"/>
    <w:rsid w:val="392D38AD"/>
    <w:rsid w:val="3946679B"/>
    <w:rsid w:val="394E6C1D"/>
    <w:rsid w:val="399A43EA"/>
    <w:rsid w:val="39AF2187"/>
    <w:rsid w:val="3A0F1960"/>
    <w:rsid w:val="3A166029"/>
    <w:rsid w:val="3A364B42"/>
    <w:rsid w:val="3AF216E5"/>
    <w:rsid w:val="3B30671A"/>
    <w:rsid w:val="3B5662AC"/>
    <w:rsid w:val="3B7E3F16"/>
    <w:rsid w:val="3BA205A3"/>
    <w:rsid w:val="3C020C60"/>
    <w:rsid w:val="3C727D51"/>
    <w:rsid w:val="3C802C1E"/>
    <w:rsid w:val="3CCE203C"/>
    <w:rsid w:val="3D0C1655"/>
    <w:rsid w:val="3D4E48C8"/>
    <w:rsid w:val="3D77737D"/>
    <w:rsid w:val="3DB81487"/>
    <w:rsid w:val="3DC04E13"/>
    <w:rsid w:val="3DD244E7"/>
    <w:rsid w:val="3E1907C2"/>
    <w:rsid w:val="3E5B41D6"/>
    <w:rsid w:val="3ECE16FA"/>
    <w:rsid w:val="3F072EB0"/>
    <w:rsid w:val="3F86312E"/>
    <w:rsid w:val="3FF55768"/>
    <w:rsid w:val="3FFA7D08"/>
    <w:rsid w:val="40566CBF"/>
    <w:rsid w:val="405B0BEF"/>
    <w:rsid w:val="407921CE"/>
    <w:rsid w:val="40C04FE0"/>
    <w:rsid w:val="41AA7137"/>
    <w:rsid w:val="41EC58FB"/>
    <w:rsid w:val="42153718"/>
    <w:rsid w:val="42381A71"/>
    <w:rsid w:val="426B0C9E"/>
    <w:rsid w:val="42841694"/>
    <w:rsid w:val="429266C7"/>
    <w:rsid w:val="42AF1322"/>
    <w:rsid w:val="42B30ACF"/>
    <w:rsid w:val="42E73C10"/>
    <w:rsid w:val="430903EA"/>
    <w:rsid w:val="432969A7"/>
    <w:rsid w:val="43901FC8"/>
    <w:rsid w:val="43EE582E"/>
    <w:rsid w:val="43FB3DA4"/>
    <w:rsid w:val="44022066"/>
    <w:rsid w:val="441C4006"/>
    <w:rsid w:val="4451437F"/>
    <w:rsid w:val="44707FDB"/>
    <w:rsid w:val="449E489D"/>
    <w:rsid w:val="44B24294"/>
    <w:rsid w:val="451019FB"/>
    <w:rsid w:val="455B13AC"/>
    <w:rsid w:val="45CF3CD0"/>
    <w:rsid w:val="460567D8"/>
    <w:rsid w:val="462E320B"/>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2E5FC9"/>
    <w:rsid w:val="4C723787"/>
    <w:rsid w:val="4CF05EAC"/>
    <w:rsid w:val="4D102CB4"/>
    <w:rsid w:val="4D8E1BE9"/>
    <w:rsid w:val="4D9E609E"/>
    <w:rsid w:val="4E0243C8"/>
    <w:rsid w:val="4EA61F19"/>
    <w:rsid w:val="4EB053BD"/>
    <w:rsid w:val="4EF8450A"/>
    <w:rsid w:val="4F150B2F"/>
    <w:rsid w:val="4F423635"/>
    <w:rsid w:val="4F775423"/>
    <w:rsid w:val="4FBC6FAF"/>
    <w:rsid w:val="4FDC68F3"/>
    <w:rsid w:val="50005DA1"/>
    <w:rsid w:val="502A6272"/>
    <w:rsid w:val="5041435B"/>
    <w:rsid w:val="50564CCA"/>
    <w:rsid w:val="505A1CB0"/>
    <w:rsid w:val="509778C7"/>
    <w:rsid w:val="50E55198"/>
    <w:rsid w:val="51773E2A"/>
    <w:rsid w:val="51C53170"/>
    <w:rsid w:val="5280421D"/>
    <w:rsid w:val="52BF27F0"/>
    <w:rsid w:val="52FC10E1"/>
    <w:rsid w:val="535E62F0"/>
    <w:rsid w:val="5361709F"/>
    <w:rsid w:val="53705401"/>
    <w:rsid w:val="53752E8D"/>
    <w:rsid w:val="537755FB"/>
    <w:rsid w:val="53832E83"/>
    <w:rsid w:val="53C44BEA"/>
    <w:rsid w:val="53D45151"/>
    <w:rsid w:val="540D782C"/>
    <w:rsid w:val="542835DF"/>
    <w:rsid w:val="542F1421"/>
    <w:rsid w:val="544B51D2"/>
    <w:rsid w:val="544D013B"/>
    <w:rsid w:val="546C32BA"/>
    <w:rsid w:val="54837197"/>
    <w:rsid w:val="54AC4862"/>
    <w:rsid w:val="54D53DDB"/>
    <w:rsid w:val="55352F87"/>
    <w:rsid w:val="5553143F"/>
    <w:rsid w:val="55B42DC5"/>
    <w:rsid w:val="55CC7E5B"/>
    <w:rsid w:val="568F7E77"/>
    <w:rsid w:val="56C13DAD"/>
    <w:rsid w:val="56E81135"/>
    <w:rsid w:val="57622135"/>
    <w:rsid w:val="57895FC5"/>
    <w:rsid w:val="584947AF"/>
    <w:rsid w:val="586B2608"/>
    <w:rsid w:val="58E20C36"/>
    <w:rsid w:val="592C32D1"/>
    <w:rsid w:val="592D7AE2"/>
    <w:rsid w:val="593554F0"/>
    <w:rsid w:val="5A3078C5"/>
    <w:rsid w:val="5AAC4CA7"/>
    <w:rsid w:val="5ACA11F3"/>
    <w:rsid w:val="5ADF3A74"/>
    <w:rsid w:val="5AE53367"/>
    <w:rsid w:val="5B0B0083"/>
    <w:rsid w:val="5BC0364C"/>
    <w:rsid w:val="5BC3228B"/>
    <w:rsid w:val="5C3B1FEA"/>
    <w:rsid w:val="5C6A01BF"/>
    <w:rsid w:val="5C79266D"/>
    <w:rsid w:val="5CE024D4"/>
    <w:rsid w:val="5CF62A1F"/>
    <w:rsid w:val="5D041ECD"/>
    <w:rsid w:val="5D350598"/>
    <w:rsid w:val="5E2D4C21"/>
    <w:rsid w:val="5EE41E2E"/>
    <w:rsid w:val="5F0F00DA"/>
    <w:rsid w:val="60017F85"/>
    <w:rsid w:val="6045086B"/>
    <w:rsid w:val="60727CA6"/>
    <w:rsid w:val="60745B63"/>
    <w:rsid w:val="61051332"/>
    <w:rsid w:val="613A62EF"/>
    <w:rsid w:val="61FB2024"/>
    <w:rsid w:val="61FD6095"/>
    <w:rsid w:val="62302F88"/>
    <w:rsid w:val="62347AB6"/>
    <w:rsid w:val="62812953"/>
    <w:rsid w:val="62B7743E"/>
    <w:rsid w:val="63D951AB"/>
    <w:rsid w:val="64116858"/>
    <w:rsid w:val="648D5222"/>
    <w:rsid w:val="64B2258D"/>
    <w:rsid w:val="65997784"/>
    <w:rsid w:val="65C64C37"/>
    <w:rsid w:val="65C75E86"/>
    <w:rsid w:val="661E18B5"/>
    <w:rsid w:val="665D5332"/>
    <w:rsid w:val="66AB371C"/>
    <w:rsid w:val="66AE1192"/>
    <w:rsid w:val="66C26880"/>
    <w:rsid w:val="66CA69C3"/>
    <w:rsid w:val="67DA4215"/>
    <w:rsid w:val="67E42DFA"/>
    <w:rsid w:val="680A09E1"/>
    <w:rsid w:val="6860443E"/>
    <w:rsid w:val="68EB3ADC"/>
    <w:rsid w:val="69462386"/>
    <w:rsid w:val="6A7016FE"/>
    <w:rsid w:val="6AB80C9A"/>
    <w:rsid w:val="6AFC6812"/>
    <w:rsid w:val="6B471B37"/>
    <w:rsid w:val="6B5E2EC6"/>
    <w:rsid w:val="6C42065A"/>
    <w:rsid w:val="6C6844EB"/>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C323F9"/>
    <w:rsid w:val="70EA7511"/>
    <w:rsid w:val="71143E21"/>
    <w:rsid w:val="71207785"/>
    <w:rsid w:val="72867A39"/>
    <w:rsid w:val="72A32540"/>
    <w:rsid w:val="72E2440A"/>
    <w:rsid w:val="72EE3608"/>
    <w:rsid w:val="7327462F"/>
    <w:rsid w:val="732F59FD"/>
    <w:rsid w:val="73373876"/>
    <w:rsid w:val="734B5574"/>
    <w:rsid w:val="7355417D"/>
    <w:rsid w:val="736C3FBB"/>
    <w:rsid w:val="73A85DC8"/>
    <w:rsid w:val="73C32C41"/>
    <w:rsid w:val="73C91EB3"/>
    <w:rsid w:val="73F36605"/>
    <w:rsid w:val="74573DE9"/>
    <w:rsid w:val="749638EE"/>
    <w:rsid w:val="749900DE"/>
    <w:rsid w:val="749E6443"/>
    <w:rsid w:val="74D53B99"/>
    <w:rsid w:val="75160EB1"/>
    <w:rsid w:val="754C1AAF"/>
    <w:rsid w:val="75744F2C"/>
    <w:rsid w:val="76991F3B"/>
    <w:rsid w:val="76D8737F"/>
    <w:rsid w:val="76E279D7"/>
    <w:rsid w:val="772E0626"/>
    <w:rsid w:val="7752184A"/>
    <w:rsid w:val="7754709D"/>
    <w:rsid w:val="776E285A"/>
    <w:rsid w:val="779E3171"/>
    <w:rsid w:val="77B02D8D"/>
    <w:rsid w:val="77C0093D"/>
    <w:rsid w:val="77C90B9C"/>
    <w:rsid w:val="77F06999"/>
    <w:rsid w:val="78384CBC"/>
    <w:rsid w:val="784258BF"/>
    <w:rsid w:val="793758F2"/>
    <w:rsid w:val="79DC6C3F"/>
    <w:rsid w:val="79ED4DBE"/>
    <w:rsid w:val="7A250260"/>
    <w:rsid w:val="7A787ECB"/>
    <w:rsid w:val="7A8B51CB"/>
    <w:rsid w:val="7AB507FA"/>
    <w:rsid w:val="7AC634CB"/>
    <w:rsid w:val="7BD83CD4"/>
    <w:rsid w:val="7C3A7105"/>
    <w:rsid w:val="7C41564D"/>
    <w:rsid w:val="7C8E16C9"/>
    <w:rsid w:val="7C95714F"/>
    <w:rsid w:val="7CB561C0"/>
    <w:rsid w:val="7CCC277F"/>
    <w:rsid w:val="7CE3033A"/>
    <w:rsid w:val="7D0A2590"/>
    <w:rsid w:val="7D182884"/>
    <w:rsid w:val="7D314581"/>
    <w:rsid w:val="7D54493D"/>
    <w:rsid w:val="7D550752"/>
    <w:rsid w:val="7D6A7A29"/>
    <w:rsid w:val="7DCC5A45"/>
    <w:rsid w:val="7E8B6D0C"/>
    <w:rsid w:val="7E9E065C"/>
    <w:rsid w:val="7F285EA4"/>
    <w:rsid w:val="7F400D9D"/>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Autospacing="1" w:after="0" w:afterAutospacing="1"/>
    </w:pPr>
    <w:rPr>
      <w:rFonts w:cs="Times New Roman"/>
      <w:sz w:val="24"/>
      <w:lang w:eastAsia="zh-CN"/>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1"/>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1"/>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22A4E9C8-2EEB-47AB-836E-CEBE056216EE}">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604</Words>
  <Characters>3447</Characters>
  <Lines>28</Lines>
  <Paragraphs>8</Paragraphs>
  <TotalTime>3</TotalTime>
  <ScaleCrop>false</ScaleCrop>
  <LinksUpToDate>false</LinksUpToDate>
  <CharactersWithSpaces>4043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2020-05-15T03:05:15Z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